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F2F2" w:themeColor="background1" w:themeShade="F2"/>
  <w:body>
    <w:p w14:paraId="4CD6F4C0" w14:textId="0A3031A5" w:rsidR="00EA5277" w:rsidRDefault="00F55695" w:rsidP="00F55695">
      <w:pPr>
        <w:ind w:firstLineChars="1400" w:firstLine="7280"/>
        <w:rPr>
          <w:rFonts w:ascii="AR P楷書体M" w:eastAsia="AR P楷書体M" w:hAnsi="AR P楷書体M"/>
          <w:sz w:val="52"/>
          <w:szCs w:val="52"/>
        </w:rPr>
      </w:pPr>
      <w:r>
        <w:rPr>
          <w:rFonts w:ascii="AR P楷書体M" w:eastAsia="AR P楷書体M" w:hAnsi="AR P楷書体M" w:hint="eastAsia"/>
          <w:sz w:val="52"/>
          <w:szCs w:val="52"/>
        </w:rPr>
        <w:t>R8.10.29（木）</w:t>
      </w:r>
    </w:p>
    <w:p w14:paraId="6E4423C9" w14:textId="33F804A5" w:rsidR="001224AE" w:rsidRPr="00EA5277" w:rsidRDefault="00A8077D">
      <w:pPr>
        <w:rPr>
          <w:rFonts w:ascii="AR P楷書体M" w:eastAsia="AR P楷書体M" w:hAnsi="AR P楷書体M"/>
          <w:sz w:val="52"/>
          <w:szCs w:val="52"/>
        </w:rPr>
      </w:pPr>
      <w:r w:rsidRPr="00EA5277">
        <w:rPr>
          <w:rFonts w:ascii="AR P楷書体M" w:eastAsia="AR P楷書体M" w:hAnsi="AR P楷書体M" w:hint="eastAsia"/>
          <w:sz w:val="52"/>
          <w:szCs w:val="52"/>
        </w:rPr>
        <w:t>あじすふるさとの丘公園</w:t>
      </w:r>
      <w:r w:rsidR="001224AE" w:rsidRPr="00EA5277">
        <w:rPr>
          <w:rFonts w:ascii="AR P楷書体M" w:eastAsia="AR P楷書体M" w:hAnsi="AR P楷書体M" w:hint="eastAsia"/>
          <w:sz w:val="52"/>
          <w:szCs w:val="52"/>
        </w:rPr>
        <w:t>の竹林ゾ</w:t>
      </w:r>
      <w:r w:rsidR="001224AE" w:rsidRPr="00EA5277">
        <w:rPr>
          <w:rFonts w:ascii="AR P楷書体M" w:eastAsia="AR P楷書体M" w:hAnsi="AR P楷書体M" w:cs="ＭＳ ゴシック" w:hint="eastAsia"/>
          <w:sz w:val="52"/>
          <w:szCs w:val="52"/>
        </w:rPr>
        <w:t>ー</w:t>
      </w:r>
      <w:r w:rsidR="001224AE" w:rsidRPr="00EA5277">
        <w:rPr>
          <w:rFonts w:ascii="AR P楷書体M" w:eastAsia="AR P楷書体M" w:hAnsi="AR P楷書体M" w:cs="Malgun Gothic" w:hint="eastAsia"/>
          <w:sz w:val="52"/>
          <w:szCs w:val="52"/>
        </w:rPr>
        <w:t>ン</w:t>
      </w:r>
      <w:r w:rsidR="001224AE" w:rsidRPr="00EA5277">
        <w:rPr>
          <w:rFonts w:ascii="AR P楷書体M" w:eastAsia="AR P楷書体M" w:hAnsi="AR P楷書体M" w:cs="ＭＳ ゴシック" w:hint="eastAsia"/>
          <w:sz w:val="52"/>
          <w:szCs w:val="52"/>
        </w:rPr>
        <w:t>広</w:t>
      </w:r>
      <w:r w:rsidR="001224AE" w:rsidRPr="00EA5277">
        <w:rPr>
          <w:rFonts w:ascii="AR P楷書体M" w:eastAsia="AR P楷書体M" w:hAnsi="AR P楷書体M" w:cs="Malgun Gothic" w:hint="eastAsia"/>
          <w:sz w:val="52"/>
          <w:szCs w:val="52"/>
        </w:rPr>
        <w:t>場</w:t>
      </w:r>
      <w:r w:rsidRPr="00EA5277">
        <w:rPr>
          <w:rFonts w:ascii="AR P楷書体M" w:eastAsia="AR P楷書体M" w:hAnsi="AR P楷書体M" w:hint="eastAsia"/>
          <w:sz w:val="52"/>
          <w:szCs w:val="52"/>
        </w:rPr>
        <w:t>に</w:t>
      </w:r>
    </w:p>
    <w:p w14:paraId="5E541E97" w14:textId="343BAA6A" w:rsidR="001224AE" w:rsidRPr="00EA5277" w:rsidRDefault="00F23CB2" w:rsidP="00F23CB2">
      <w:pPr>
        <w:ind w:firstLineChars="300" w:firstLine="1560"/>
        <w:rPr>
          <w:rFonts w:ascii="AR P楷書体M" w:eastAsia="AR P楷書体M" w:hAnsi="AR P楷書体M"/>
          <w:b/>
          <w:bCs/>
          <w:color w:val="EABD16"/>
          <w:sz w:val="96"/>
          <w:szCs w:val="96"/>
        </w:rPr>
      </w:pPr>
      <w:r w:rsidRPr="00EA5277">
        <w:rPr>
          <w:rFonts w:ascii="AR P楷書体M" w:eastAsia="AR P楷書体M" w:hAnsi="AR P楷書体M"/>
          <w:noProof/>
          <w:color w:val="EABD16"/>
          <w:sz w:val="52"/>
          <w:szCs w:val="52"/>
        </w:rPr>
        <w:drawing>
          <wp:anchor distT="0" distB="0" distL="114300" distR="114300" simplePos="0" relativeHeight="251660288" behindDoc="1" locked="0" layoutInCell="1" allowOverlap="1" wp14:anchorId="4575364A" wp14:editId="49B7F5F6">
            <wp:simplePos x="0" y="0"/>
            <wp:positionH relativeFrom="margin">
              <wp:align>right</wp:align>
            </wp:positionH>
            <wp:positionV relativeFrom="paragraph">
              <wp:posOffset>238326</wp:posOffset>
            </wp:positionV>
            <wp:extent cx="2818012" cy="2122805"/>
            <wp:effectExtent l="0" t="0" r="1905" b="0"/>
            <wp:wrapNone/>
            <wp:docPr id="1747130302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08" t="15343" r="10636" b="157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012" cy="212280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077D" w:rsidRPr="00EA5277">
        <w:rPr>
          <w:rFonts w:ascii="AR P楷書体M" w:eastAsia="AR P楷書体M" w:hAnsi="AR P楷書体M" w:hint="eastAsia"/>
          <w:b/>
          <w:bCs/>
          <w:color w:val="EABD16"/>
          <w:sz w:val="96"/>
          <w:szCs w:val="96"/>
        </w:rPr>
        <w:t>アサギマダラ</w:t>
      </w:r>
    </w:p>
    <w:p w14:paraId="56E9F979" w14:textId="105B8D91" w:rsidR="00326C22" w:rsidRPr="00EA5277" w:rsidRDefault="00A8077D" w:rsidP="00F23CB2">
      <w:pPr>
        <w:spacing w:line="700" w:lineRule="exact"/>
        <w:rPr>
          <w:rFonts w:ascii="AR P楷書体M" w:eastAsia="AR P楷書体M" w:hAnsi="AR P楷書体M"/>
          <w:sz w:val="52"/>
          <w:szCs w:val="52"/>
        </w:rPr>
      </w:pPr>
      <w:r w:rsidRPr="00EA5277">
        <w:rPr>
          <w:rFonts w:ascii="AR P楷書体M" w:eastAsia="AR P楷書体M" w:hAnsi="AR P楷書体M" w:hint="eastAsia"/>
          <w:sz w:val="52"/>
          <w:szCs w:val="52"/>
        </w:rPr>
        <w:t>が</w:t>
      </w:r>
      <w:r w:rsidR="001224AE" w:rsidRPr="00EA5277">
        <w:rPr>
          <w:rFonts w:ascii="AR P楷書体M" w:eastAsia="AR P楷書体M" w:hAnsi="AR P楷書体M" w:hint="eastAsia"/>
          <w:sz w:val="52"/>
          <w:szCs w:val="52"/>
        </w:rPr>
        <w:t>二十</w:t>
      </w:r>
      <w:r w:rsidR="001224AE" w:rsidRPr="00EA5277">
        <w:rPr>
          <w:rFonts w:ascii="AR P楷書体M" w:eastAsia="AR P楷書体M" w:hAnsi="AR P楷書体M" w:cs="ＭＳ ゴシック" w:hint="eastAsia"/>
          <w:sz w:val="52"/>
          <w:szCs w:val="52"/>
        </w:rPr>
        <w:t>数</w:t>
      </w:r>
      <w:r w:rsidR="001224AE" w:rsidRPr="00EA5277">
        <w:rPr>
          <w:rFonts w:ascii="AR P楷書体M" w:eastAsia="AR P楷書体M" w:hAnsi="AR P楷書体M" w:cs="Malgun Gothic" w:hint="eastAsia"/>
          <w:sz w:val="52"/>
          <w:szCs w:val="52"/>
        </w:rPr>
        <w:t>頭</w:t>
      </w:r>
      <w:r w:rsidRPr="00EA5277">
        <w:rPr>
          <w:rFonts w:ascii="AR P楷書体M" w:eastAsia="AR P楷書体M" w:hAnsi="AR P楷書体M" w:hint="eastAsia"/>
          <w:sz w:val="52"/>
          <w:szCs w:val="52"/>
        </w:rPr>
        <w:t>飛</w:t>
      </w:r>
      <w:r w:rsidRPr="00EA5277">
        <w:rPr>
          <w:rFonts w:ascii="AR P楷書体M" w:eastAsia="AR P楷書体M" w:hAnsi="AR P楷書体M" w:cs="ＭＳ ゴシック" w:hint="eastAsia"/>
          <w:sz w:val="52"/>
          <w:szCs w:val="52"/>
        </w:rPr>
        <w:t>来</w:t>
      </w:r>
      <w:r w:rsidRPr="00EA5277">
        <w:rPr>
          <w:rFonts w:ascii="AR P楷書体M" w:eastAsia="AR P楷書体M" w:hAnsi="AR P楷書体M" w:cs="Malgun Gothic" w:hint="eastAsia"/>
          <w:sz w:val="52"/>
          <w:szCs w:val="52"/>
        </w:rPr>
        <w:t>してきました。</w:t>
      </w:r>
    </w:p>
    <w:p w14:paraId="66C5FA07" w14:textId="77777777" w:rsidR="00F23CB2" w:rsidRPr="00EA5277" w:rsidRDefault="00F23CB2" w:rsidP="00F23CB2">
      <w:pPr>
        <w:spacing w:line="700" w:lineRule="exact"/>
        <w:rPr>
          <w:rFonts w:ascii="AR P楷書体M" w:eastAsia="AR P楷書体M" w:hAnsi="AR P楷書体M"/>
          <w:sz w:val="52"/>
          <w:szCs w:val="52"/>
        </w:rPr>
      </w:pPr>
    </w:p>
    <w:p w14:paraId="37C340AD" w14:textId="77777777" w:rsidR="00EA5277" w:rsidRDefault="00EA5277" w:rsidP="00F23CB2">
      <w:pPr>
        <w:spacing w:line="700" w:lineRule="exact"/>
        <w:rPr>
          <w:rFonts w:ascii="AR P楷書体M" w:eastAsia="AR P楷書体M" w:hAnsi="AR P楷書体M" w:cs="ＭＳ ゴシック"/>
          <w:sz w:val="52"/>
          <w:szCs w:val="52"/>
        </w:rPr>
      </w:pPr>
    </w:p>
    <w:p w14:paraId="50D910B8" w14:textId="6D78362D" w:rsidR="00516E40" w:rsidRPr="00EA5277" w:rsidRDefault="001224AE" w:rsidP="00F23CB2">
      <w:pPr>
        <w:spacing w:line="700" w:lineRule="exact"/>
        <w:rPr>
          <w:rFonts w:ascii="AR P楷書体M" w:eastAsia="AR P楷書体M" w:hAnsi="AR P楷書体M"/>
          <w:sz w:val="52"/>
          <w:szCs w:val="52"/>
        </w:rPr>
      </w:pPr>
      <w:r w:rsidRPr="00EA5277">
        <w:rPr>
          <w:rFonts w:ascii="AR P楷書体M" w:eastAsia="AR P楷書体M" w:hAnsi="AR P楷書体M" w:cs="ＭＳ ゴシック" w:hint="eastAsia"/>
          <w:sz w:val="52"/>
          <w:szCs w:val="52"/>
        </w:rPr>
        <w:t>広</w:t>
      </w:r>
      <w:r w:rsidRPr="00EA5277">
        <w:rPr>
          <w:rFonts w:ascii="AR P楷書体M" w:eastAsia="AR P楷書体M" w:hAnsi="AR P楷書体M" w:cs="Malgun Gothic" w:hint="eastAsia"/>
          <w:sz w:val="52"/>
          <w:szCs w:val="52"/>
        </w:rPr>
        <w:t>場</w:t>
      </w:r>
      <w:r w:rsidR="00A8077D" w:rsidRPr="00EA5277">
        <w:rPr>
          <w:rFonts w:ascii="AR P楷書体M" w:eastAsia="AR P楷書体M" w:hAnsi="AR P楷書体M" w:hint="eastAsia"/>
          <w:sz w:val="52"/>
          <w:szCs w:val="52"/>
        </w:rPr>
        <w:t>には、白色と桃色のフジバカマが</w:t>
      </w:r>
      <w:r w:rsidR="00A8077D" w:rsidRPr="00EA5277">
        <w:rPr>
          <w:rFonts w:ascii="AR P楷書体M" w:eastAsia="AR P楷書体M" w:hAnsi="AR P楷書体M" w:cs="ＭＳ ゴシック" w:hint="eastAsia"/>
          <w:sz w:val="52"/>
          <w:szCs w:val="52"/>
        </w:rPr>
        <w:t>咲</w:t>
      </w:r>
      <w:r w:rsidR="00A8077D" w:rsidRPr="00EA5277">
        <w:rPr>
          <w:rFonts w:ascii="AR P楷書体M" w:eastAsia="AR P楷書体M" w:hAnsi="AR P楷書体M" w:cs="Malgun Gothic" w:hint="eastAsia"/>
          <w:sz w:val="52"/>
          <w:szCs w:val="52"/>
        </w:rPr>
        <w:t>いています。</w:t>
      </w:r>
    </w:p>
    <w:p w14:paraId="60C217AA" w14:textId="2813F4E0" w:rsidR="00A8077D" w:rsidRPr="00EA5277" w:rsidRDefault="005F60C7" w:rsidP="00F23CB2">
      <w:pPr>
        <w:spacing w:line="700" w:lineRule="exact"/>
        <w:rPr>
          <w:rFonts w:ascii="AR P楷書体M" w:eastAsia="AR P楷書体M" w:hAnsi="AR P楷書体M"/>
          <w:sz w:val="52"/>
          <w:szCs w:val="52"/>
        </w:rPr>
      </w:pPr>
      <w:r w:rsidRPr="00EA5277">
        <w:rPr>
          <w:rFonts w:ascii="AR P楷書体M" w:eastAsia="AR P楷書体M" w:hAnsi="AR P楷書体M"/>
          <w:noProof/>
          <w:sz w:val="52"/>
          <w:szCs w:val="52"/>
        </w:rPr>
        <w:drawing>
          <wp:anchor distT="0" distB="0" distL="114300" distR="114300" simplePos="0" relativeHeight="251658240" behindDoc="1" locked="0" layoutInCell="1" allowOverlap="1" wp14:anchorId="1F0F1B30" wp14:editId="742775D3">
            <wp:simplePos x="0" y="0"/>
            <wp:positionH relativeFrom="margin">
              <wp:align>center</wp:align>
            </wp:positionH>
            <wp:positionV relativeFrom="paragraph">
              <wp:posOffset>1093638</wp:posOffset>
            </wp:positionV>
            <wp:extent cx="6631806" cy="4326008"/>
            <wp:effectExtent l="0" t="0" r="0" b="0"/>
            <wp:wrapNone/>
            <wp:docPr id="140189181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15" t="3432" b="9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1806" cy="432600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077D" w:rsidRPr="00EA5277">
        <w:rPr>
          <w:rFonts w:ascii="AR P楷書体M" w:eastAsia="AR P楷書体M" w:hAnsi="AR P楷書体M" w:hint="eastAsia"/>
          <w:sz w:val="52"/>
          <w:szCs w:val="52"/>
        </w:rPr>
        <w:t>フジバカマに遊びに</w:t>
      </w:r>
      <w:r w:rsidR="00A8077D" w:rsidRPr="00EA5277">
        <w:rPr>
          <w:rFonts w:ascii="AR P楷書体M" w:eastAsia="AR P楷書体M" w:hAnsi="AR P楷書体M" w:cs="ＭＳ ゴシック" w:hint="eastAsia"/>
          <w:sz w:val="52"/>
          <w:szCs w:val="52"/>
        </w:rPr>
        <w:t>来</w:t>
      </w:r>
      <w:r w:rsidR="00A8077D" w:rsidRPr="00EA5277">
        <w:rPr>
          <w:rFonts w:ascii="AR P楷書体M" w:eastAsia="AR P楷書体M" w:hAnsi="AR P楷書体M" w:cs="Malgun Gothic" w:hint="eastAsia"/>
          <w:sz w:val="52"/>
          <w:szCs w:val="52"/>
        </w:rPr>
        <w:t>ているアサギマダラをご鑑賞ください</w:t>
      </w:r>
      <w:r w:rsidR="001224AE" w:rsidRPr="00EA5277">
        <w:rPr>
          <w:rFonts w:ascii="AR P楷書体M" w:eastAsia="AR P楷書体M" w:hAnsi="AR P楷書体M" w:hint="eastAsia"/>
          <w:sz w:val="52"/>
          <w:szCs w:val="52"/>
        </w:rPr>
        <w:t>。</w:t>
      </w:r>
    </w:p>
    <w:sectPr w:rsidR="00A8077D" w:rsidRPr="00EA5277" w:rsidSect="00F23CB2">
      <w:pgSz w:w="11907" w:h="16840" w:code="9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 P楷書体M">
    <w:panose1 w:val="03000600000000000000"/>
    <w:charset w:val="80"/>
    <w:family w:val="script"/>
    <w:pitch w:val="variable"/>
    <w:sig w:usb0="80000283" w:usb1="28C76CFA" w:usb2="00000010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7"/>
  <w:displayBackgroundShape/>
  <w:mirrorMargins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FE6"/>
    <w:rsid w:val="00074400"/>
    <w:rsid w:val="000D3DFA"/>
    <w:rsid w:val="001224AE"/>
    <w:rsid w:val="00134FE6"/>
    <w:rsid w:val="001B0ADF"/>
    <w:rsid w:val="00263818"/>
    <w:rsid w:val="00326C22"/>
    <w:rsid w:val="00516E40"/>
    <w:rsid w:val="005F60C7"/>
    <w:rsid w:val="0061052E"/>
    <w:rsid w:val="0063163D"/>
    <w:rsid w:val="006D03EF"/>
    <w:rsid w:val="007217F3"/>
    <w:rsid w:val="007340B2"/>
    <w:rsid w:val="007F1B92"/>
    <w:rsid w:val="00A8077D"/>
    <w:rsid w:val="00AD5021"/>
    <w:rsid w:val="00B653AA"/>
    <w:rsid w:val="00EA5277"/>
    <w:rsid w:val="00F23CB2"/>
    <w:rsid w:val="00F55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B9FC29"/>
  <w15:chartTrackingRefBased/>
  <w15:docId w15:val="{9A51BCF5-989A-4BCD-807A-2D038F6E5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34FE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4F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4FE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4FE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4FE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4FE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4FE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4FE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4FE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34FE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34FE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34FE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34F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34F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34F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34F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34F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34FE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34FE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34F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4FE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34FE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34F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34FE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34FE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34FE6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34F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34FE6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134F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地域づくり協議会 阿知須</dc:creator>
  <cp:keywords/>
  <dc:description/>
  <cp:lastModifiedBy>地域づくり協議会 阿知須</cp:lastModifiedBy>
  <cp:revision>9</cp:revision>
  <cp:lastPrinted>2026-10-30T00:59:00Z</cp:lastPrinted>
  <dcterms:created xsi:type="dcterms:W3CDTF">2026-10-30T00:34:00Z</dcterms:created>
  <dcterms:modified xsi:type="dcterms:W3CDTF">2026-10-30T01:57:00Z</dcterms:modified>
</cp:coreProperties>
</file>